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2741.xml.htm"/>
      <w:bookmarkStart w:id="1" w:name="ksmarketforms7274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Helm Robert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OLLIE'S BARGAIN OUTLET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6295 ALLENTOWN BOULEVARD, SUITE 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HARRISBURG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Ollie's Bargain Outlet Holdings, Inc.</w:t>
              </w:r>
            </w:hyperlink>
            <w:r>
              <w:rPr/>
              <w:t xml:space="preserve"> [ </w:t>
            </w:r>
            <w:r>
              <w:rPr>
                <w:rFonts w:ascii="Times;serif" w:hAnsi="Times;serif"/>
                <w:color w:val="0000FF"/>
                <w:sz w:val="24"/>
                <w:shd w:fill="FFFFFF" w:val="clear"/>
              </w:rPr>
              <w:t>OLLI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EVP/CFO</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03/23/2026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1,294</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4,935</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(3)</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662</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94.45</w:t>
            </w:r>
            <w:r>
              <w:rPr>
                <w:rFonts w:ascii="Times;serif" w:hAnsi="Times;serif"/>
                <w:color w:val="008000"/>
                <w:position w:val="7"/>
                <w:sz w:val="16"/>
                <w:sz w:val="20"/>
                <w:shd w:fill="FFFFFF" w:val="clear"/>
              </w:rPr>
              <w:t>(4)</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4,273</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1,294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1,293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conversion upon vesting of a restricted stock award into common stock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Restricted Stock Units ("RSUs")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Exempt transaction pursuant to Section 16b-3(e) - payment of exercise price or tax liability by delivering or withholding securities incident to the receipt, exercise or vesting of a security issued in accordance with Rule 16b-3. All of the shares reported as disposed of in this Form 4 were relinquished by the reporting person and cancelled by the issuer in exchange for the issuer's agreement to pay federal and state tax withholding obligations of the reporting person resulting from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equivalent to the fair market value based on the closing market price as of March 23,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of the RSUs represents a contingent right to receive one share of Common Stock at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RSUs vest and become exercisable in 25% installments on each anniversary date of the grant, March 23, 2023, subject to continued service through each applicable vesting date. The reporting person was granted 5,174 RSUs, of which 1,294 vested on March 23, 2024; 1,293 vested on March 23, 2025; 1,294 vested on March 23, 2026; and 1,293 vest on March 23,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J. Comitale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03/25/2025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3812" TargetMode="External"/><Relationship Id="rId5" Type="http://schemas.openxmlformats.org/officeDocument/2006/relationships/hyperlink" Target="http://www.sec.gov/cgi-bin/browse-edgar?action=getcompany&amp;CIK=000163930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824</Words>
  <Characters>4366</Characters>
  <CharactersWithSpaces>5111</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